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6A2AB7" w14:textId="77777777" w:rsidR="006A2F2C" w:rsidRDefault="006A2F2C" w:rsidP="006A2F2C">
      <w:pPr>
        <w:spacing w:line="480" w:lineRule="auto"/>
        <w:jc w:val="center"/>
        <w:rPr>
          <w:rFonts w:ascii="Times New Roman" w:hAnsi="Times New Roman" w:cs="Times New Roman"/>
          <w:bCs/>
          <w:sz w:val="24"/>
          <w:szCs w:val="24"/>
          <w:lang w:val="en-US"/>
        </w:rPr>
      </w:pPr>
    </w:p>
    <w:p w14:paraId="77370917" w14:textId="77777777" w:rsidR="006A2F2C" w:rsidRDefault="006A2F2C" w:rsidP="006A2F2C">
      <w:pPr>
        <w:spacing w:line="480" w:lineRule="auto"/>
        <w:jc w:val="center"/>
        <w:rPr>
          <w:rFonts w:ascii="Times New Roman" w:hAnsi="Times New Roman" w:cs="Times New Roman"/>
          <w:bCs/>
          <w:sz w:val="24"/>
          <w:szCs w:val="24"/>
          <w:lang w:val="en-US"/>
        </w:rPr>
      </w:pPr>
    </w:p>
    <w:p w14:paraId="6ED226EC" w14:textId="77777777" w:rsidR="006A2F2C" w:rsidRDefault="006A2F2C" w:rsidP="006A2F2C">
      <w:pPr>
        <w:spacing w:line="480" w:lineRule="auto"/>
        <w:jc w:val="center"/>
        <w:rPr>
          <w:rFonts w:ascii="Times New Roman" w:hAnsi="Times New Roman" w:cs="Times New Roman"/>
          <w:bCs/>
          <w:sz w:val="24"/>
          <w:szCs w:val="24"/>
          <w:lang w:val="en-US"/>
        </w:rPr>
      </w:pPr>
    </w:p>
    <w:p w14:paraId="2C98A832" w14:textId="77777777" w:rsidR="006A2F2C" w:rsidRDefault="006A2F2C" w:rsidP="006A2F2C">
      <w:pPr>
        <w:spacing w:line="480" w:lineRule="auto"/>
        <w:jc w:val="center"/>
        <w:rPr>
          <w:rFonts w:ascii="Times New Roman" w:hAnsi="Times New Roman" w:cs="Times New Roman"/>
          <w:bCs/>
          <w:sz w:val="24"/>
          <w:szCs w:val="24"/>
          <w:lang w:val="en-US"/>
        </w:rPr>
      </w:pPr>
    </w:p>
    <w:p w14:paraId="02DB60C7" w14:textId="77777777" w:rsidR="006A2F2C" w:rsidRDefault="006A2F2C" w:rsidP="006A2F2C">
      <w:pPr>
        <w:spacing w:line="480" w:lineRule="auto"/>
        <w:jc w:val="center"/>
        <w:rPr>
          <w:rFonts w:ascii="Times New Roman" w:hAnsi="Times New Roman" w:cs="Times New Roman"/>
          <w:bCs/>
          <w:sz w:val="24"/>
          <w:szCs w:val="24"/>
          <w:lang w:val="en-US"/>
        </w:rPr>
      </w:pPr>
    </w:p>
    <w:p w14:paraId="3C6F88F8" w14:textId="77794866" w:rsidR="00BD6E3C" w:rsidRDefault="00BD6E3C" w:rsidP="006A2F2C">
      <w:pPr>
        <w:spacing w:line="480" w:lineRule="auto"/>
        <w:jc w:val="center"/>
        <w:rPr>
          <w:rFonts w:ascii="Times New Roman" w:hAnsi="Times New Roman" w:cs="Times New Roman"/>
          <w:bCs/>
          <w:sz w:val="24"/>
          <w:szCs w:val="24"/>
          <w:lang w:val="en-US"/>
        </w:rPr>
      </w:pPr>
      <w:r w:rsidRPr="00BD6E3C">
        <w:rPr>
          <w:rFonts w:ascii="Times New Roman" w:hAnsi="Times New Roman" w:cs="Times New Roman"/>
          <w:bCs/>
          <w:sz w:val="24"/>
          <w:szCs w:val="24"/>
          <w:lang w:val="en-US"/>
        </w:rPr>
        <w:t xml:space="preserve">The </w:t>
      </w:r>
      <w:r w:rsidRPr="00BD6E3C">
        <w:rPr>
          <w:rFonts w:ascii="Times New Roman" w:hAnsi="Times New Roman" w:cs="Times New Roman"/>
          <w:bCs/>
          <w:sz w:val="24"/>
          <w:szCs w:val="24"/>
          <w:lang w:val="en-US"/>
        </w:rPr>
        <w:t xml:space="preserve">Impact of EBP on </w:t>
      </w:r>
      <w:r w:rsidRPr="00BD6E3C">
        <w:rPr>
          <w:rFonts w:ascii="Times New Roman" w:hAnsi="Times New Roman" w:cs="Times New Roman"/>
          <w:bCs/>
          <w:sz w:val="24"/>
          <w:szCs w:val="24"/>
          <w:lang w:val="en-US"/>
        </w:rPr>
        <w:t xml:space="preserve">the </w:t>
      </w:r>
      <w:r w:rsidRPr="00BD6E3C">
        <w:rPr>
          <w:rFonts w:ascii="Times New Roman" w:hAnsi="Times New Roman" w:cs="Times New Roman"/>
          <w:bCs/>
          <w:sz w:val="24"/>
          <w:szCs w:val="24"/>
          <w:lang w:val="en-US"/>
        </w:rPr>
        <w:t>Quadruple Aim in Healthcare</w:t>
      </w:r>
    </w:p>
    <w:p w14:paraId="3F5A31A8" w14:textId="7E67D4D6" w:rsidR="007C7229" w:rsidRDefault="007C7229" w:rsidP="006A2F2C">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705D2048" w14:textId="31B64F35" w:rsidR="007C7229" w:rsidRDefault="007C7229" w:rsidP="006A2F2C">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2F7BD86C" w14:textId="77777777" w:rsidR="006A2F2C" w:rsidRDefault="006A2F2C" w:rsidP="006A2F2C">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63E79FFD" w14:textId="6D6DFC7A" w:rsidR="007C7229" w:rsidRDefault="007C7229" w:rsidP="006A2F2C">
      <w:pPr>
        <w:spacing w:line="480" w:lineRule="auto"/>
        <w:jc w:val="center"/>
        <w:rPr>
          <w:rFonts w:ascii="Times New Roman" w:hAnsi="Times New Roman" w:cs="Times New Roman"/>
          <w:bCs/>
          <w:sz w:val="24"/>
          <w:szCs w:val="24"/>
          <w:lang w:val="en-US"/>
        </w:rPr>
      </w:pPr>
      <w:r w:rsidRPr="007C7229">
        <w:rPr>
          <w:rFonts w:ascii="Times New Roman" w:hAnsi="Times New Roman" w:cs="Times New Roman"/>
          <w:bCs/>
          <w:sz w:val="24"/>
          <w:szCs w:val="24"/>
          <w:lang w:val="en-US"/>
        </w:rPr>
        <w:lastRenderedPageBreak/>
        <w:t xml:space="preserve">The </w:t>
      </w:r>
      <w:r w:rsidRPr="00BD6E3C">
        <w:rPr>
          <w:rFonts w:ascii="Times New Roman" w:hAnsi="Times New Roman" w:cs="Times New Roman"/>
          <w:bCs/>
          <w:sz w:val="24"/>
          <w:szCs w:val="24"/>
          <w:lang w:val="en-US"/>
        </w:rPr>
        <w:t xml:space="preserve">Impact of EBP on </w:t>
      </w:r>
      <w:r w:rsidRPr="007C7229">
        <w:rPr>
          <w:rFonts w:ascii="Times New Roman" w:hAnsi="Times New Roman" w:cs="Times New Roman"/>
          <w:bCs/>
          <w:sz w:val="24"/>
          <w:szCs w:val="24"/>
          <w:lang w:val="en-US"/>
        </w:rPr>
        <w:t xml:space="preserve">the </w:t>
      </w:r>
      <w:r w:rsidRPr="00BD6E3C">
        <w:rPr>
          <w:rFonts w:ascii="Times New Roman" w:hAnsi="Times New Roman" w:cs="Times New Roman"/>
          <w:bCs/>
          <w:sz w:val="24"/>
          <w:szCs w:val="24"/>
          <w:lang w:val="en-US"/>
        </w:rPr>
        <w:t>Quadruple Aim in Healthcare</w:t>
      </w:r>
    </w:p>
    <w:p w14:paraId="48A0D04C" w14:textId="3C0C34DF" w:rsidR="007C7229" w:rsidRDefault="00BD6E3C" w:rsidP="006A2F2C">
      <w:pPr>
        <w:spacing w:line="480" w:lineRule="auto"/>
        <w:ind w:firstLine="720"/>
        <w:rPr>
          <w:rFonts w:ascii="Times New Roman" w:hAnsi="Times New Roman" w:cs="Times New Roman"/>
          <w:sz w:val="24"/>
          <w:szCs w:val="24"/>
          <w:lang w:val="en-US"/>
        </w:rPr>
      </w:pPr>
      <w:r w:rsidRPr="00BD6E3C">
        <w:rPr>
          <w:rFonts w:ascii="Times New Roman" w:hAnsi="Times New Roman" w:cs="Times New Roman"/>
          <w:sz w:val="24"/>
          <w:szCs w:val="24"/>
          <w:lang w:val="en-US"/>
        </w:rPr>
        <w:t>Evidence-based practice (EBP) can be defined as a problem-solving approach to the delivery of healthcare that uses reliable evidence from studies, patient care data, clinician expertise</w:t>
      </w:r>
      <w:r w:rsidR="00C30FC6">
        <w:rPr>
          <w:rFonts w:ascii="Times New Roman" w:hAnsi="Times New Roman" w:cs="Times New Roman"/>
          <w:sz w:val="24"/>
          <w:szCs w:val="24"/>
          <w:lang w:val="en-US"/>
        </w:rPr>
        <w:t xml:space="preserve"> </w:t>
      </w:r>
      <w:r w:rsidRPr="00BD6E3C">
        <w:rPr>
          <w:rFonts w:ascii="Times New Roman" w:hAnsi="Times New Roman" w:cs="Times New Roman"/>
          <w:sz w:val="24"/>
          <w:szCs w:val="24"/>
          <w:lang w:val="en-US"/>
        </w:rPr>
        <w:t>and patient preferences and values to help in making decisions for healthcare systems (Melnyk et al, 2010). The practice of EBP</w:t>
      </w:r>
      <w:r w:rsidR="00C30FC6">
        <w:rPr>
          <w:rFonts w:ascii="Times New Roman" w:hAnsi="Times New Roman" w:cs="Times New Roman"/>
          <w:sz w:val="24"/>
          <w:szCs w:val="24"/>
          <w:lang w:val="en-US"/>
        </w:rPr>
        <w:t>,</w:t>
      </w:r>
      <w:r w:rsidRPr="00BD6E3C">
        <w:rPr>
          <w:rFonts w:ascii="Times New Roman" w:hAnsi="Times New Roman" w:cs="Times New Roman"/>
          <w:sz w:val="24"/>
          <w:szCs w:val="24"/>
          <w:lang w:val="en-US"/>
        </w:rPr>
        <w:t xml:space="preserve"> however</w:t>
      </w:r>
      <w:r w:rsidR="00C30FC6">
        <w:rPr>
          <w:rFonts w:ascii="Times New Roman" w:hAnsi="Times New Roman" w:cs="Times New Roman"/>
          <w:sz w:val="24"/>
          <w:szCs w:val="24"/>
          <w:lang w:val="en-US"/>
        </w:rPr>
        <w:t>,</w:t>
      </w:r>
      <w:r w:rsidRPr="00BD6E3C">
        <w:rPr>
          <w:rFonts w:ascii="Times New Roman" w:hAnsi="Times New Roman" w:cs="Times New Roman"/>
          <w:sz w:val="24"/>
          <w:szCs w:val="24"/>
          <w:lang w:val="en-US"/>
        </w:rPr>
        <w:t xml:space="preserve"> requires a favorable organizational culture and holistic approach to health care provision (Crabtree et al</w:t>
      </w:r>
      <w:r w:rsidR="00ED1ABE">
        <w:rPr>
          <w:rFonts w:ascii="Times New Roman" w:hAnsi="Times New Roman" w:cs="Times New Roman"/>
          <w:sz w:val="24"/>
          <w:szCs w:val="24"/>
          <w:lang w:val="en-US"/>
        </w:rPr>
        <w:t>.</w:t>
      </w:r>
      <w:r w:rsidRPr="00BD6E3C">
        <w:rPr>
          <w:rFonts w:ascii="Times New Roman" w:hAnsi="Times New Roman" w:cs="Times New Roman"/>
          <w:sz w:val="24"/>
          <w:szCs w:val="24"/>
          <w:lang w:val="en-US"/>
        </w:rPr>
        <w:t>, 201</w:t>
      </w:r>
      <w:r w:rsidR="00ED1ABE">
        <w:rPr>
          <w:rFonts w:ascii="Times New Roman" w:hAnsi="Times New Roman" w:cs="Times New Roman"/>
          <w:sz w:val="24"/>
          <w:szCs w:val="24"/>
          <w:lang w:val="en-US"/>
        </w:rPr>
        <w:t>6</w:t>
      </w:r>
      <w:r w:rsidRPr="00BD6E3C">
        <w:rPr>
          <w:rFonts w:ascii="Times New Roman" w:hAnsi="Times New Roman" w:cs="Times New Roman"/>
          <w:sz w:val="24"/>
          <w:szCs w:val="24"/>
          <w:lang w:val="en-US"/>
        </w:rPr>
        <w:t>). Melnyk et al</w:t>
      </w:r>
      <w:r w:rsidR="00C30FC6">
        <w:rPr>
          <w:rFonts w:ascii="Times New Roman" w:hAnsi="Times New Roman" w:cs="Times New Roman"/>
          <w:sz w:val="24"/>
          <w:szCs w:val="24"/>
          <w:lang w:val="en-US"/>
        </w:rPr>
        <w:t>.</w:t>
      </w:r>
      <w:r w:rsidRPr="00BD6E3C">
        <w:rPr>
          <w:rFonts w:ascii="Times New Roman" w:hAnsi="Times New Roman" w:cs="Times New Roman"/>
          <w:sz w:val="24"/>
          <w:szCs w:val="24"/>
          <w:lang w:val="en-US"/>
        </w:rPr>
        <w:t xml:space="preserve"> (2010) propose a seven-step procedure in the implementation of EBP, which starts with the cultivation of the spirit of inquiry among health care providers in the search of evidence and patterns. They outline the type of questions that should be asked, and this step is then followed by searching for the best evidence available, after which the evidence is critically appraised to ensure its validity and reliability. Next, they propose that this evidence should be integrated with clinical expertise before evaluating the outcomes of the practice decisions and disseminating the EBP results. The link between EBP implementation and the achievement of the Quadruple Aim should be examined to determine if EBP is the ultimate solution in improving healthcare systems.</w:t>
      </w:r>
    </w:p>
    <w:p w14:paraId="202E377D" w14:textId="63EE48B6" w:rsidR="007C7229" w:rsidRDefault="00BD6E3C" w:rsidP="006A2F2C">
      <w:pPr>
        <w:spacing w:line="480" w:lineRule="auto"/>
        <w:ind w:firstLine="720"/>
        <w:rPr>
          <w:rFonts w:ascii="Times New Roman" w:hAnsi="Times New Roman" w:cs="Times New Roman"/>
          <w:sz w:val="24"/>
          <w:szCs w:val="24"/>
          <w:lang w:val="en-US"/>
        </w:rPr>
      </w:pPr>
      <w:r w:rsidRPr="00BD6E3C">
        <w:rPr>
          <w:rFonts w:ascii="Times New Roman" w:hAnsi="Times New Roman" w:cs="Times New Roman"/>
          <w:sz w:val="24"/>
          <w:szCs w:val="24"/>
          <w:lang w:val="en-US"/>
        </w:rPr>
        <w:t xml:space="preserve">The quadruple aim has been included as one of the proposals aimed at optimizing the performance of the health care systems around the world. The concept initially proposed that healthcare institutions should approach patient care from three dimensions, which focus on improving the health of the population, enhancing the patient experience of care, and reducing the per capita cost of health care (Bodenheimer &amp; Sinsky, 2014). Recently, a fourth dimension has been added, which is pointed towards the needs of healthcare providers, and it is aimed at improving the work-life of those who deliver care due to recent insight on health care providers expressing dissatisfaction with their working conditions (Bodenheimer &amp; Sinsky, 2014). Nonetheless, there are several barriers in the implementation of the Quadruple Aim, some of which include rising health care costs and a dispirited health care workforce </w:t>
      </w:r>
      <w:r w:rsidRPr="00BD6E3C">
        <w:rPr>
          <w:rFonts w:ascii="Times New Roman" w:hAnsi="Times New Roman" w:cs="Times New Roman"/>
          <w:sz w:val="24"/>
          <w:szCs w:val="24"/>
          <w:lang w:val="en-US"/>
        </w:rPr>
        <w:lastRenderedPageBreak/>
        <w:t>which widens the gap between society</w:t>
      </w:r>
      <w:r w:rsidR="00C30FC6">
        <w:rPr>
          <w:rFonts w:ascii="Times New Roman" w:hAnsi="Times New Roman" w:cs="Times New Roman"/>
          <w:sz w:val="24"/>
          <w:szCs w:val="24"/>
          <w:lang w:val="en-US"/>
        </w:rPr>
        <w:t>’</w:t>
      </w:r>
      <w:r w:rsidRPr="00BD6E3C">
        <w:rPr>
          <w:rFonts w:ascii="Times New Roman" w:hAnsi="Times New Roman" w:cs="Times New Roman"/>
          <w:sz w:val="24"/>
          <w:szCs w:val="24"/>
          <w:lang w:val="en-US"/>
        </w:rPr>
        <w:t>s expectations and health care standards (Bodenheimer &amp; Sinsky, 2014). This implies that a balance needs to be found between addressing the challenges faced by healthcare providers and the attempts made in enhancing the patient experience of health care.</w:t>
      </w:r>
    </w:p>
    <w:p w14:paraId="5DF91185" w14:textId="1C8AA12C" w:rsidR="007C7229" w:rsidRDefault="00BD6E3C" w:rsidP="006A2F2C">
      <w:pPr>
        <w:spacing w:line="480" w:lineRule="auto"/>
        <w:ind w:firstLine="720"/>
        <w:rPr>
          <w:rFonts w:ascii="Times New Roman" w:hAnsi="Times New Roman" w:cs="Times New Roman"/>
          <w:sz w:val="24"/>
          <w:szCs w:val="24"/>
          <w:lang w:val="en-US"/>
        </w:rPr>
      </w:pPr>
      <w:r w:rsidRPr="00BD6E3C">
        <w:rPr>
          <w:rFonts w:ascii="Times New Roman" w:hAnsi="Times New Roman" w:cs="Times New Roman"/>
          <w:sz w:val="24"/>
          <w:szCs w:val="24"/>
          <w:lang w:val="en-US"/>
        </w:rPr>
        <w:t>The link between EBP and the Quadruple Aim can be determined by observing the effect EBP may have on each aspect of the Quadruple Aim. Regarding the need to improve health care worker satisfaction, Kim et al</w:t>
      </w:r>
      <w:r w:rsidR="00C30FC6">
        <w:rPr>
          <w:rFonts w:ascii="Times New Roman" w:hAnsi="Times New Roman" w:cs="Times New Roman"/>
          <w:sz w:val="24"/>
          <w:szCs w:val="24"/>
          <w:lang w:val="en-US"/>
        </w:rPr>
        <w:t>.</w:t>
      </w:r>
      <w:r w:rsidRPr="00BD6E3C">
        <w:rPr>
          <w:rFonts w:ascii="Times New Roman" w:hAnsi="Times New Roman" w:cs="Times New Roman"/>
          <w:sz w:val="24"/>
          <w:szCs w:val="24"/>
          <w:lang w:val="en-US"/>
        </w:rPr>
        <w:t xml:space="preserve"> (2016) found that there was no significant relationship between EBP implementation and job satisfaction or group cohesion of the healthcare workers when demographic variables were taken into account. This is despite their earlier finding that strong beliefs in the value of EBP may be associated with high levels of EBP implementation and job satisfaction among the participants who took part in a fellowship program. Their paper insists that this should not be taken as a cause-and-effect illustration of how EBP implementation affects job satisfaction among health care workers and that more research is needed. The dissemination of EBP results as the last step in its implementation may help healthcare workers share their experiences with colleagues or other health care organizations, which may help avoid needless duplication of effort and prevent the perpetuation of clinical approaches that are not evidence-based. This may enhance the patient experience in </w:t>
      </w:r>
      <w:r w:rsidR="00C30FC6">
        <w:rPr>
          <w:rFonts w:ascii="Times New Roman" w:hAnsi="Times New Roman" w:cs="Times New Roman"/>
          <w:sz w:val="24"/>
          <w:szCs w:val="24"/>
          <w:lang w:val="en-US"/>
        </w:rPr>
        <w:t>achieving</w:t>
      </w:r>
      <w:r w:rsidRPr="00BD6E3C">
        <w:rPr>
          <w:rFonts w:ascii="Times New Roman" w:hAnsi="Times New Roman" w:cs="Times New Roman"/>
          <w:sz w:val="24"/>
          <w:szCs w:val="24"/>
          <w:lang w:val="en-US"/>
        </w:rPr>
        <w:t xml:space="preserve"> the Quadruple Aim, but the process of collecting, analyzing, and sharing evidence may be more costly and consume more time. Also, EBP may eventually improve the health of the population by providing more information concerning effective evidence-based ways to improve healthcare.</w:t>
      </w:r>
    </w:p>
    <w:p w14:paraId="01DAD845" w14:textId="77777777" w:rsidR="007C7229" w:rsidRDefault="00BD6E3C" w:rsidP="006A2F2C">
      <w:pPr>
        <w:spacing w:line="480" w:lineRule="auto"/>
        <w:ind w:firstLine="720"/>
        <w:rPr>
          <w:rFonts w:ascii="Times New Roman" w:hAnsi="Times New Roman" w:cs="Times New Roman"/>
          <w:sz w:val="24"/>
          <w:szCs w:val="24"/>
          <w:lang w:val="en-US"/>
        </w:rPr>
      </w:pPr>
      <w:r w:rsidRPr="00BD6E3C">
        <w:rPr>
          <w:rFonts w:ascii="Times New Roman" w:hAnsi="Times New Roman" w:cs="Times New Roman"/>
          <w:sz w:val="24"/>
          <w:szCs w:val="24"/>
          <w:lang w:val="en-US"/>
        </w:rPr>
        <w:t>In conclusion, although EBP implementation may improve health care practices among health care workers, the research on its direct link to the achievement of the Quadruple Aim is still insufficient.</w:t>
      </w:r>
    </w:p>
    <w:p w14:paraId="156D07E2" w14:textId="77777777" w:rsidR="007C7229" w:rsidRDefault="00BD6E3C" w:rsidP="006A2F2C">
      <w:pPr>
        <w:spacing w:line="480" w:lineRule="auto"/>
        <w:jc w:val="center"/>
        <w:rPr>
          <w:rFonts w:ascii="Times New Roman" w:hAnsi="Times New Roman" w:cs="Times New Roman"/>
          <w:bCs/>
          <w:sz w:val="24"/>
          <w:szCs w:val="24"/>
          <w:lang w:val="en-US"/>
        </w:rPr>
      </w:pPr>
      <w:r w:rsidRPr="00BD6E3C">
        <w:rPr>
          <w:rFonts w:ascii="Times New Roman" w:hAnsi="Times New Roman" w:cs="Times New Roman"/>
          <w:bCs/>
          <w:sz w:val="24"/>
          <w:szCs w:val="24"/>
          <w:lang w:val="en-US"/>
        </w:rPr>
        <w:lastRenderedPageBreak/>
        <w:t>References</w:t>
      </w:r>
    </w:p>
    <w:p w14:paraId="213D93E2" w14:textId="77777777" w:rsidR="007C7229" w:rsidRDefault="007C7229" w:rsidP="006A2F2C">
      <w:pPr>
        <w:spacing w:line="480" w:lineRule="auto"/>
        <w:ind w:left="720" w:hanging="720"/>
        <w:rPr>
          <w:rFonts w:ascii="Times New Roman" w:hAnsi="Times New Roman" w:cs="Times New Roman"/>
          <w:sz w:val="24"/>
          <w:szCs w:val="24"/>
          <w:lang w:val="en-US"/>
        </w:rPr>
      </w:pPr>
      <w:r w:rsidRPr="00BD6E3C">
        <w:rPr>
          <w:rFonts w:ascii="Times New Roman" w:hAnsi="Times New Roman" w:cs="Times New Roman"/>
          <w:sz w:val="24"/>
          <w:szCs w:val="24"/>
          <w:lang w:val="en-US"/>
        </w:rPr>
        <w:t>Bodenheimer, T., &amp; Sinsky, C. (2014). From triple to quadruple aim: care of the patient requires care of the provider. Annals of family medicine, 12(6), 573</w:t>
      </w:r>
      <w:r>
        <w:rPr>
          <w:rFonts w:ascii="Times New Roman" w:hAnsi="Times New Roman" w:cs="Times New Roman"/>
          <w:sz w:val="24"/>
          <w:szCs w:val="24"/>
          <w:lang w:val="en-US"/>
        </w:rPr>
        <w:t>-</w:t>
      </w:r>
      <w:r w:rsidRPr="00BD6E3C">
        <w:rPr>
          <w:rFonts w:ascii="Times New Roman" w:hAnsi="Times New Roman" w:cs="Times New Roman"/>
          <w:sz w:val="24"/>
          <w:szCs w:val="24"/>
          <w:lang w:val="en-US"/>
        </w:rPr>
        <w:t>576.</w:t>
      </w:r>
      <w:r>
        <w:rPr>
          <w:rFonts w:ascii="Times New Roman" w:hAnsi="Times New Roman" w:cs="Times New Roman"/>
          <w:sz w:val="24"/>
          <w:szCs w:val="24"/>
          <w:lang w:val="en-US"/>
        </w:rPr>
        <w:t xml:space="preserve"> </w:t>
      </w:r>
      <w:hyperlink r:id="rId6" w:history="1">
        <w:r w:rsidRPr="00BD6E3C">
          <w:rPr>
            <w:rStyle w:val="Hyperlink"/>
            <w:rFonts w:ascii="Times New Roman" w:hAnsi="Times New Roman" w:cs="Times New Roman"/>
            <w:sz w:val="24"/>
            <w:szCs w:val="24"/>
            <w:lang w:val="en-US"/>
          </w:rPr>
          <w:t>https://doi.org/10.1370/afm.1713</w:t>
        </w:r>
      </w:hyperlink>
    </w:p>
    <w:p w14:paraId="3C3AECD6" w14:textId="796F79DA" w:rsidR="00C266FF" w:rsidRDefault="00C266FF" w:rsidP="006A2F2C">
      <w:pPr>
        <w:spacing w:line="480" w:lineRule="auto"/>
        <w:ind w:left="720" w:hanging="720"/>
        <w:rPr>
          <w:rFonts w:ascii="Times New Roman" w:hAnsi="Times New Roman" w:cs="Times New Roman"/>
          <w:sz w:val="24"/>
          <w:szCs w:val="24"/>
          <w:lang w:val="en-US"/>
        </w:rPr>
      </w:pPr>
      <w:r w:rsidRPr="00C266FF">
        <w:rPr>
          <w:rFonts w:ascii="Times New Roman" w:hAnsi="Times New Roman" w:cs="Times New Roman"/>
          <w:sz w:val="24"/>
          <w:szCs w:val="24"/>
        </w:rPr>
        <w:t>Crabtree, E., Brennan, E., Davis, A., &amp; Coyle, A. (2016). Improving Patient Care Through Nursing Engagement in Evidence‐Based Practice. </w:t>
      </w:r>
      <w:r w:rsidRPr="00C266FF">
        <w:rPr>
          <w:rFonts w:ascii="Times New Roman" w:hAnsi="Times New Roman" w:cs="Times New Roman"/>
          <w:i/>
          <w:iCs/>
          <w:sz w:val="24"/>
          <w:szCs w:val="24"/>
        </w:rPr>
        <w:t>Worldviews on Evidence‐Based Nursing</w:t>
      </w:r>
      <w:r w:rsidRPr="00C266FF">
        <w:rPr>
          <w:rFonts w:ascii="Times New Roman" w:hAnsi="Times New Roman" w:cs="Times New Roman"/>
          <w:sz w:val="24"/>
          <w:szCs w:val="24"/>
        </w:rPr>
        <w:t>, </w:t>
      </w:r>
      <w:r w:rsidRPr="00C266FF">
        <w:rPr>
          <w:rFonts w:ascii="Times New Roman" w:hAnsi="Times New Roman" w:cs="Times New Roman"/>
          <w:i/>
          <w:iCs/>
          <w:sz w:val="24"/>
          <w:szCs w:val="24"/>
        </w:rPr>
        <w:t>13</w:t>
      </w:r>
      <w:r w:rsidRPr="00C266FF">
        <w:rPr>
          <w:rFonts w:ascii="Times New Roman" w:hAnsi="Times New Roman" w:cs="Times New Roman"/>
          <w:sz w:val="24"/>
          <w:szCs w:val="24"/>
        </w:rPr>
        <w:t>(2), 172-175.</w:t>
      </w:r>
    </w:p>
    <w:p w14:paraId="114ED770" w14:textId="36D87864" w:rsidR="00C266FF" w:rsidRDefault="00C266FF" w:rsidP="006A2F2C">
      <w:pPr>
        <w:spacing w:line="480" w:lineRule="auto"/>
        <w:ind w:left="720" w:hanging="720"/>
        <w:rPr>
          <w:rFonts w:ascii="Times New Roman" w:hAnsi="Times New Roman" w:cs="Times New Roman"/>
          <w:sz w:val="24"/>
          <w:szCs w:val="24"/>
          <w:lang w:val="en-US"/>
        </w:rPr>
      </w:pPr>
      <w:r w:rsidRPr="00C266FF">
        <w:rPr>
          <w:rFonts w:ascii="Times New Roman" w:hAnsi="Times New Roman" w:cs="Times New Roman"/>
          <w:sz w:val="24"/>
          <w:szCs w:val="24"/>
        </w:rPr>
        <w:t>Kim, S. C., Stichler, J. F., Ecoff, L., Brown, C. E., Gallo, A. M., &amp; Davidson, J. E. (2016). Predictors of Evidence‐Based Practice Implementation, Job Satisfaction, and Group Cohesion Among Regional Fellowship Program Participants. </w:t>
      </w:r>
      <w:r w:rsidRPr="00C266FF">
        <w:rPr>
          <w:rFonts w:ascii="Times New Roman" w:hAnsi="Times New Roman" w:cs="Times New Roman"/>
          <w:i/>
          <w:iCs/>
          <w:sz w:val="24"/>
          <w:szCs w:val="24"/>
        </w:rPr>
        <w:t>Worldviews on Evidence‐Based Nursing</w:t>
      </w:r>
      <w:r w:rsidRPr="00C266FF">
        <w:rPr>
          <w:rFonts w:ascii="Times New Roman" w:hAnsi="Times New Roman" w:cs="Times New Roman"/>
          <w:sz w:val="24"/>
          <w:szCs w:val="24"/>
        </w:rPr>
        <w:t>, </w:t>
      </w:r>
      <w:r w:rsidRPr="00C266FF">
        <w:rPr>
          <w:rFonts w:ascii="Times New Roman" w:hAnsi="Times New Roman" w:cs="Times New Roman"/>
          <w:i/>
          <w:iCs/>
          <w:sz w:val="24"/>
          <w:szCs w:val="24"/>
        </w:rPr>
        <w:t>13</w:t>
      </w:r>
      <w:r w:rsidRPr="00C266FF">
        <w:rPr>
          <w:rFonts w:ascii="Times New Roman" w:hAnsi="Times New Roman" w:cs="Times New Roman"/>
          <w:sz w:val="24"/>
          <w:szCs w:val="24"/>
        </w:rPr>
        <w:t>(5), 340-348.</w:t>
      </w:r>
    </w:p>
    <w:p w14:paraId="15930782" w14:textId="4715459A" w:rsidR="007C7229" w:rsidRPr="00BD6E3C" w:rsidRDefault="007C7229" w:rsidP="006A2F2C">
      <w:pPr>
        <w:spacing w:line="480" w:lineRule="auto"/>
        <w:ind w:left="720" w:hanging="720"/>
        <w:rPr>
          <w:rFonts w:ascii="Times New Roman" w:hAnsi="Times New Roman" w:cs="Times New Roman"/>
          <w:sz w:val="24"/>
          <w:szCs w:val="24"/>
          <w:lang w:val="en-US"/>
        </w:rPr>
      </w:pPr>
      <w:r w:rsidRPr="00BD6E3C">
        <w:rPr>
          <w:rFonts w:ascii="Times New Roman" w:hAnsi="Times New Roman" w:cs="Times New Roman"/>
          <w:sz w:val="24"/>
          <w:szCs w:val="24"/>
          <w:lang w:val="en-US"/>
        </w:rPr>
        <w:t xml:space="preserve">Melnyk, B., Fineout-Overholt, E., Stillwell, B., &amp; Williamson, M. (2010) Evidence-Based Practice: Step by Step: The Seven Steps of Evidence-Based Practice, AJN </w:t>
      </w:r>
      <w:r w:rsidRPr="00BD6E3C">
        <w:rPr>
          <w:rFonts w:ascii="Times New Roman" w:hAnsi="Times New Roman" w:cs="Times New Roman"/>
          <w:i/>
          <w:sz w:val="24"/>
          <w:szCs w:val="24"/>
          <w:lang w:val="en-US"/>
        </w:rPr>
        <w:t>The American Journal of Nursing</w:t>
      </w:r>
      <w:r w:rsidRPr="00BD6E3C">
        <w:rPr>
          <w:rFonts w:ascii="Times New Roman" w:hAnsi="Times New Roman" w:cs="Times New Roman"/>
          <w:sz w:val="24"/>
          <w:szCs w:val="24"/>
          <w:lang w:val="en-US"/>
        </w:rPr>
        <w:t>: Volume 110 - Issue 1 - p 51-53 doi:</w:t>
      </w:r>
      <w:r w:rsidR="00ED1ABE">
        <w:rPr>
          <w:rFonts w:ascii="Times New Roman" w:hAnsi="Times New Roman" w:cs="Times New Roman"/>
          <w:sz w:val="24"/>
          <w:szCs w:val="24"/>
          <w:lang w:val="en-US"/>
        </w:rPr>
        <w:t xml:space="preserve"> </w:t>
      </w:r>
      <w:r w:rsidRPr="00BD6E3C">
        <w:rPr>
          <w:rFonts w:ascii="Times New Roman" w:hAnsi="Times New Roman" w:cs="Times New Roman"/>
          <w:sz w:val="24"/>
          <w:szCs w:val="24"/>
          <w:lang w:val="en-US"/>
        </w:rPr>
        <w:t>10.1097/01.NAJ.0000366056.06605.d2</w:t>
      </w:r>
    </w:p>
    <w:sectPr w:rsidR="007C7229" w:rsidRPr="00BD6E3C" w:rsidSect="007C722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DD58C8" w14:textId="77777777" w:rsidR="007A0225" w:rsidRDefault="007A0225" w:rsidP="007C7229">
      <w:pPr>
        <w:spacing w:after="0" w:line="240" w:lineRule="auto"/>
      </w:pPr>
      <w:r>
        <w:separator/>
      </w:r>
    </w:p>
  </w:endnote>
  <w:endnote w:type="continuationSeparator" w:id="0">
    <w:p w14:paraId="06E3ED12" w14:textId="77777777" w:rsidR="007A0225" w:rsidRDefault="007A0225" w:rsidP="007C7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30A63A" w14:textId="77777777" w:rsidR="007A0225" w:rsidRDefault="007A0225" w:rsidP="007C7229">
      <w:pPr>
        <w:spacing w:after="0" w:line="240" w:lineRule="auto"/>
      </w:pPr>
      <w:r>
        <w:separator/>
      </w:r>
    </w:p>
  </w:footnote>
  <w:footnote w:type="continuationSeparator" w:id="0">
    <w:p w14:paraId="02EB411C" w14:textId="77777777" w:rsidR="007A0225" w:rsidRDefault="007A0225" w:rsidP="007C7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76700816"/>
      <w:docPartObj>
        <w:docPartGallery w:val="Page Numbers (Top of Page)"/>
        <w:docPartUnique/>
      </w:docPartObj>
    </w:sdtPr>
    <w:sdtEndPr>
      <w:rPr>
        <w:noProof/>
      </w:rPr>
    </w:sdtEndPr>
    <w:sdtContent>
      <w:p w14:paraId="64407C18" w14:textId="7236816B" w:rsidR="007C7229" w:rsidRPr="007C7229" w:rsidRDefault="007C7229" w:rsidP="007C7229">
        <w:pPr>
          <w:pStyle w:val="Header"/>
          <w:jc w:val="right"/>
          <w:rPr>
            <w:rFonts w:ascii="Times New Roman" w:hAnsi="Times New Roman" w:cs="Times New Roman"/>
          </w:rPr>
        </w:pPr>
        <w:r w:rsidRPr="007C7229">
          <w:rPr>
            <w:rFonts w:ascii="Times New Roman" w:hAnsi="Times New Roman" w:cs="Times New Roman"/>
            <w:bCs/>
            <w:lang w:val="en-US"/>
          </w:rPr>
          <w:t xml:space="preserve">THE </w:t>
        </w:r>
        <w:r w:rsidRPr="00BD6E3C">
          <w:rPr>
            <w:rFonts w:ascii="Times New Roman" w:hAnsi="Times New Roman" w:cs="Times New Roman"/>
            <w:bCs/>
            <w:lang w:val="en-US"/>
          </w:rPr>
          <w:t xml:space="preserve">IMPACT OF EBP ON </w:t>
        </w:r>
        <w:r w:rsidRPr="007C7229">
          <w:rPr>
            <w:rFonts w:ascii="Times New Roman" w:hAnsi="Times New Roman" w:cs="Times New Roman"/>
            <w:bCs/>
            <w:lang w:val="en-US"/>
          </w:rPr>
          <w:t xml:space="preserve">THE </w:t>
        </w:r>
        <w:r w:rsidRPr="00BD6E3C">
          <w:rPr>
            <w:rFonts w:ascii="Times New Roman" w:hAnsi="Times New Roman" w:cs="Times New Roman"/>
            <w:bCs/>
            <w:lang w:val="en-US"/>
          </w:rPr>
          <w:t>QUADRUPLE AIM IN HEALTHCARE</w:t>
        </w:r>
        <w:r>
          <w:rPr>
            <w:rFonts w:ascii="Times New Roman" w:hAnsi="Times New Roman" w:cs="Times New Roman"/>
          </w:rPr>
          <w:tab/>
        </w:r>
        <w:r w:rsidRPr="007C7229">
          <w:rPr>
            <w:rFonts w:ascii="Times New Roman" w:hAnsi="Times New Roman" w:cs="Times New Roman"/>
          </w:rPr>
          <w:fldChar w:fldCharType="begin"/>
        </w:r>
        <w:r w:rsidRPr="007C7229">
          <w:rPr>
            <w:rFonts w:ascii="Times New Roman" w:hAnsi="Times New Roman" w:cs="Times New Roman"/>
          </w:rPr>
          <w:instrText xml:space="preserve"> PAGE   \* MERGEFORMAT </w:instrText>
        </w:r>
        <w:r w:rsidRPr="007C7229">
          <w:rPr>
            <w:rFonts w:ascii="Times New Roman" w:hAnsi="Times New Roman" w:cs="Times New Roman"/>
          </w:rPr>
          <w:fldChar w:fldCharType="separate"/>
        </w:r>
        <w:r w:rsidRPr="007C7229">
          <w:rPr>
            <w:rFonts w:ascii="Times New Roman" w:hAnsi="Times New Roman" w:cs="Times New Roman"/>
            <w:noProof/>
          </w:rPr>
          <w:t>2</w:t>
        </w:r>
        <w:r w:rsidRPr="007C7229">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11419985"/>
      <w:docPartObj>
        <w:docPartGallery w:val="Page Numbers (Top of Page)"/>
        <w:docPartUnique/>
      </w:docPartObj>
    </w:sdtPr>
    <w:sdtEndPr>
      <w:rPr>
        <w:noProof/>
      </w:rPr>
    </w:sdtEndPr>
    <w:sdtContent>
      <w:p w14:paraId="1401F282" w14:textId="3CBDE11F" w:rsidR="007C7229" w:rsidRPr="007C7229" w:rsidRDefault="007C7229" w:rsidP="007C7229">
        <w:pPr>
          <w:pStyle w:val="Header"/>
          <w:jc w:val="right"/>
          <w:rPr>
            <w:rFonts w:ascii="Times New Roman" w:hAnsi="Times New Roman" w:cs="Times New Roman"/>
          </w:rPr>
        </w:pPr>
        <w:r>
          <w:rPr>
            <w:rFonts w:ascii="Times New Roman" w:hAnsi="Times New Roman" w:cs="Times New Roman"/>
            <w:lang w:val="en-US"/>
          </w:rPr>
          <w:t xml:space="preserve">Running head: </w:t>
        </w:r>
        <w:r w:rsidRPr="007C7229">
          <w:rPr>
            <w:rFonts w:ascii="Times New Roman" w:hAnsi="Times New Roman" w:cs="Times New Roman"/>
            <w:bCs/>
            <w:lang w:val="en-US"/>
          </w:rPr>
          <w:t xml:space="preserve">THE </w:t>
        </w:r>
        <w:r w:rsidRPr="00BD6E3C">
          <w:rPr>
            <w:rFonts w:ascii="Times New Roman" w:hAnsi="Times New Roman" w:cs="Times New Roman"/>
            <w:bCs/>
            <w:lang w:val="en-US"/>
          </w:rPr>
          <w:t xml:space="preserve">IMPACT OF EBP ON </w:t>
        </w:r>
        <w:r w:rsidRPr="007C7229">
          <w:rPr>
            <w:rFonts w:ascii="Times New Roman" w:hAnsi="Times New Roman" w:cs="Times New Roman"/>
            <w:bCs/>
            <w:lang w:val="en-US"/>
          </w:rPr>
          <w:t xml:space="preserve">THE </w:t>
        </w:r>
        <w:r w:rsidRPr="00BD6E3C">
          <w:rPr>
            <w:rFonts w:ascii="Times New Roman" w:hAnsi="Times New Roman" w:cs="Times New Roman"/>
            <w:bCs/>
            <w:lang w:val="en-US"/>
          </w:rPr>
          <w:t>QUADRUPLE AIM IN HEALTHCARE</w:t>
        </w:r>
        <w:r>
          <w:rPr>
            <w:rFonts w:ascii="Times New Roman" w:hAnsi="Times New Roman" w:cs="Times New Roman"/>
          </w:rPr>
          <w:tab/>
        </w:r>
        <w:r w:rsidRPr="007C7229">
          <w:rPr>
            <w:rFonts w:ascii="Times New Roman" w:hAnsi="Times New Roman" w:cs="Times New Roman"/>
          </w:rPr>
          <w:fldChar w:fldCharType="begin"/>
        </w:r>
        <w:r w:rsidRPr="007C7229">
          <w:rPr>
            <w:rFonts w:ascii="Times New Roman" w:hAnsi="Times New Roman" w:cs="Times New Roman"/>
          </w:rPr>
          <w:instrText xml:space="preserve"> PAGE   \* MERGEFORMAT </w:instrText>
        </w:r>
        <w:r w:rsidRPr="007C7229">
          <w:rPr>
            <w:rFonts w:ascii="Times New Roman" w:hAnsi="Times New Roman" w:cs="Times New Roman"/>
          </w:rPr>
          <w:fldChar w:fldCharType="separate"/>
        </w:r>
        <w:r w:rsidRPr="007C7229">
          <w:rPr>
            <w:rFonts w:ascii="Times New Roman" w:hAnsi="Times New Roman" w:cs="Times New Roman"/>
            <w:noProof/>
          </w:rPr>
          <w:t>2</w:t>
        </w:r>
        <w:r w:rsidRPr="007C7229">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zM7I0NzK0MDGzNDZW0lEKTi0uzszPAykwrAUAu4x0/SwAAAA="/>
  </w:docVars>
  <w:rsids>
    <w:rsidRoot w:val="00BD6E3C"/>
    <w:rsid w:val="005D7F78"/>
    <w:rsid w:val="006A2F2C"/>
    <w:rsid w:val="007A0225"/>
    <w:rsid w:val="007C7229"/>
    <w:rsid w:val="00856DED"/>
    <w:rsid w:val="00BD6E3C"/>
    <w:rsid w:val="00C266FF"/>
    <w:rsid w:val="00C30FC6"/>
    <w:rsid w:val="00ED1AB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6563B"/>
  <w15:chartTrackingRefBased/>
  <w15:docId w15:val="{04D27645-B18A-4CF2-8B6B-013E33DBB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6E3C"/>
    <w:rPr>
      <w:color w:val="0563C1" w:themeColor="hyperlink"/>
      <w:u w:val="single"/>
    </w:rPr>
  </w:style>
  <w:style w:type="character" w:styleId="UnresolvedMention">
    <w:name w:val="Unresolved Mention"/>
    <w:basedOn w:val="DefaultParagraphFont"/>
    <w:uiPriority w:val="99"/>
    <w:semiHidden/>
    <w:unhideWhenUsed/>
    <w:rsid w:val="00BD6E3C"/>
    <w:rPr>
      <w:color w:val="605E5C"/>
      <w:shd w:val="clear" w:color="auto" w:fill="E1DFDD"/>
    </w:rPr>
  </w:style>
  <w:style w:type="paragraph" w:styleId="Header">
    <w:name w:val="header"/>
    <w:basedOn w:val="Normal"/>
    <w:link w:val="HeaderChar"/>
    <w:uiPriority w:val="99"/>
    <w:unhideWhenUsed/>
    <w:rsid w:val="007C72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29"/>
  </w:style>
  <w:style w:type="paragraph" w:styleId="Footer">
    <w:name w:val="footer"/>
    <w:basedOn w:val="Normal"/>
    <w:link w:val="FooterChar"/>
    <w:uiPriority w:val="99"/>
    <w:unhideWhenUsed/>
    <w:rsid w:val="007C72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370/afm.171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2020-12-05T17:29:00Z</dcterms:created>
  <dcterms:modified xsi:type="dcterms:W3CDTF">2020-12-05T17:49:00Z</dcterms:modified>
</cp:coreProperties>
</file>